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5775" w14:textId="1123441F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Prezado (a) </w:t>
      </w:r>
      <w:r>
        <w:rPr>
          <w:rFonts w:asciiTheme="minorHAnsi" w:hAnsiTheme="minorHAnsi" w:cstheme="minorHAnsi"/>
        </w:rPr>
        <w:t>professor(a)</w:t>
      </w:r>
      <w:r w:rsidRPr="0022205B">
        <w:rPr>
          <w:rFonts w:asciiTheme="minorHAnsi" w:hAnsiTheme="minorHAnsi" w:cstheme="minorHAnsi"/>
        </w:rPr>
        <w:t>,</w:t>
      </w:r>
    </w:p>
    <w:p w14:paraId="15CEF04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Este questionário conduzirá à realização de uma avaliação institucional, com base nos Eixos e Dimensões</w:t>
      </w:r>
      <w:r w:rsidRPr="0022205B">
        <w:rPr>
          <w:rStyle w:val="Refdenotaderodap"/>
          <w:rFonts w:asciiTheme="minorHAnsi" w:hAnsiTheme="minorHAnsi" w:cstheme="minorHAnsi"/>
        </w:rPr>
        <w:footnoteReference w:id="1"/>
      </w:r>
      <w:r w:rsidRPr="0022205B">
        <w:rPr>
          <w:rFonts w:asciiTheme="minorHAnsi" w:hAnsiTheme="minorHAnsi" w:cstheme="minorHAnsi"/>
        </w:rPr>
        <w:t xml:space="preserve"> definidas pelo SINAES. Conhecer o que você pensa e sente em relação à Instituição é muito importante para nós. </w:t>
      </w:r>
    </w:p>
    <w:p w14:paraId="3EE5C125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É importante que leia todos os itens abaixo relacionados, referentes aos eixos e dimensões a serem avaliadas. Depois, assinale, à frente de cada item, a quadrícula pertinente à sua opinião, mediante escolha da numeração correspondente a um dos indicadores apontados na classificação a seguir:</w:t>
      </w:r>
    </w:p>
    <w:p w14:paraId="0F2F75F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>CLASSIFICAÇÃO (1) – Insuficiente;</w:t>
      </w:r>
    </w:p>
    <w:p w14:paraId="2ACE6B0A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(2) – Regular;               </w:t>
      </w:r>
    </w:p>
    <w:p w14:paraId="4BED2956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(3) – Bom / Boa; </w:t>
      </w:r>
    </w:p>
    <w:p w14:paraId="6457A5C0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(4) – Muito Bom / Muito Boa;</w:t>
      </w:r>
    </w:p>
    <w:p w14:paraId="117EAAF8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(5) – Excelente.       </w:t>
      </w:r>
    </w:p>
    <w:p w14:paraId="43719501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Você ainda poderá marcar, caso seja sua opinião verdadeira, a quadrícula abaixo:</w:t>
      </w:r>
    </w:p>
    <w:p w14:paraId="776E27F1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gramStart"/>
      <w:r w:rsidRPr="0022205B">
        <w:rPr>
          <w:rFonts w:asciiTheme="minorHAnsi" w:hAnsiTheme="minorHAnsi" w:cstheme="minorHAnsi"/>
          <w:b/>
        </w:rPr>
        <w:t>(  )</w:t>
      </w:r>
      <w:proofErr w:type="gramEnd"/>
      <w:r w:rsidRPr="0022205B">
        <w:rPr>
          <w:rFonts w:asciiTheme="minorHAnsi" w:hAnsiTheme="minorHAnsi" w:cstheme="minorHAnsi"/>
          <w:b/>
        </w:rPr>
        <w:t xml:space="preserve"> Não se aplica. </w:t>
      </w:r>
    </w:p>
    <w:p w14:paraId="57FF4DEC" w14:textId="77777777" w:rsidR="00BF3E51" w:rsidRPr="0022205B" w:rsidRDefault="00BF3E51" w:rsidP="00BF3E51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2205B">
        <w:rPr>
          <w:rFonts w:asciiTheme="minorHAnsi" w:hAnsiTheme="minorHAnsi" w:cstheme="minorHAnsi"/>
          <w:b/>
          <w:sz w:val="22"/>
          <w:szCs w:val="22"/>
        </w:rPr>
        <w:t>(  )</w:t>
      </w:r>
      <w:proofErr w:type="gramEnd"/>
      <w:r w:rsidRPr="0022205B">
        <w:rPr>
          <w:rFonts w:asciiTheme="minorHAnsi" w:hAnsiTheme="minorHAnsi" w:cstheme="minorHAnsi"/>
          <w:b/>
          <w:sz w:val="22"/>
          <w:szCs w:val="22"/>
        </w:rPr>
        <w:t xml:space="preserve"> Não sei Responder.</w:t>
      </w:r>
    </w:p>
    <w:p w14:paraId="785D3CDC" w14:textId="77777777" w:rsidR="00BF3E51" w:rsidRPr="0022205B" w:rsidRDefault="00BF3E51" w:rsidP="00BF3E51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4B3DE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A50D8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1 - PLANEJAMENTO E AVALIAÇÃO INSTITUCIONAL </w:t>
      </w:r>
    </w:p>
    <w:p w14:paraId="08042778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Planejamento e Avaliação </w:t>
      </w:r>
    </w:p>
    <w:p w14:paraId="226AE802" w14:textId="35A7F3C3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A forma como a </w:t>
      </w:r>
      <w:r w:rsidR="006E6429">
        <w:rPr>
          <w:rFonts w:asciiTheme="minorHAnsi" w:hAnsiTheme="minorHAnsi" w:cstheme="minorHAnsi"/>
          <w:sz w:val="22"/>
          <w:szCs w:val="22"/>
        </w:rPr>
        <w:t>FEBRAS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se autoavalia é:</w:t>
      </w:r>
    </w:p>
    <w:p w14:paraId="7A535E27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B4FFEAB" w14:textId="5840C429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 2 – A divulgação dos resultados da autoavaliação da </w:t>
      </w:r>
      <w:r w:rsidR="006E6429">
        <w:rPr>
          <w:rFonts w:asciiTheme="minorHAnsi" w:hAnsiTheme="minorHAnsi" w:cstheme="minorHAnsi"/>
          <w:sz w:val="22"/>
          <w:szCs w:val="22"/>
        </w:rPr>
        <w:t>FEBRAS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76E9D3BD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36CEFFA" w14:textId="13391D33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A </w:t>
      </w:r>
      <w:r>
        <w:rPr>
          <w:rFonts w:asciiTheme="minorHAnsi" w:hAnsiTheme="minorHAnsi" w:cstheme="minorHAnsi"/>
          <w:sz w:val="22"/>
          <w:szCs w:val="22"/>
        </w:rPr>
        <w:t xml:space="preserve">contribuição da </w:t>
      </w:r>
      <w:r w:rsidRPr="0022205B">
        <w:rPr>
          <w:rFonts w:asciiTheme="minorHAnsi" w:hAnsiTheme="minorHAnsi" w:cstheme="minorHAnsi"/>
          <w:sz w:val="22"/>
          <w:szCs w:val="22"/>
        </w:rPr>
        <w:t xml:space="preserve">autoavaliação institucional para a melhoria da </w:t>
      </w:r>
      <w:r w:rsidR="006E6429">
        <w:rPr>
          <w:rFonts w:asciiTheme="minorHAnsi" w:hAnsiTheme="minorHAnsi" w:cstheme="minorHAnsi"/>
          <w:sz w:val="22"/>
          <w:szCs w:val="22"/>
        </w:rPr>
        <w:t>FEBRAS</w:t>
      </w:r>
      <w:r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053EF61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B742AB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96D40C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2 - DESENVOLVIMENTO INSTITUCIONAL </w:t>
      </w:r>
    </w:p>
    <w:p w14:paraId="3F517A9F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1 - Missão e Plano de Desenvolvimento Institucional </w:t>
      </w:r>
    </w:p>
    <w:p w14:paraId="33D9EA5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1 – A qualidade de ensino é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9FF2D58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D7B75D7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2 – A oferta de cursos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2205B">
        <w:rPr>
          <w:rFonts w:asciiTheme="minorHAnsi" w:hAnsiTheme="minorHAnsi" w:cstheme="minorHAnsi"/>
          <w:sz w:val="22"/>
          <w:szCs w:val="22"/>
        </w:rPr>
        <w:t>em diferentes níveis e modalidades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é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4649005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0F604A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3 – A gestão</w:t>
      </w:r>
      <w:r>
        <w:rPr>
          <w:rFonts w:asciiTheme="minorHAnsi" w:hAnsiTheme="minorHAnsi" w:cstheme="minorHAnsi"/>
          <w:sz w:val="22"/>
          <w:szCs w:val="22"/>
        </w:rPr>
        <w:t>, do ponto de vista da democracia e transparência, é:</w:t>
      </w:r>
    </w:p>
    <w:p w14:paraId="791C7525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3C6F26B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4 – A formação de profissionais </w:t>
      </w:r>
      <w:r>
        <w:rPr>
          <w:rFonts w:asciiTheme="minorHAnsi" w:hAnsiTheme="minorHAnsi" w:cstheme="minorHAnsi"/>
          <w:sz w:val="22"/>
          <w:szCs w:val="22"/>
        </w:rPr>
        <w:t>para as demandas da sociedade, é:</w:t>
      </w:r>
    </w:p>
    <w:p w14:paraId="124EE07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lastRenderedPageBreak/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70711A5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5 –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compromisso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>com a melhoria da qualidade de vida da comunidade acadêmica</w:t>
      </w:r>
      <w:r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653CD8E8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A5A20C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>Dim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nsão 3 - Responsabilidade Social da Instituição </w:t>
      </w:r>
    </w:p>
    <w:p w14:paraId="1EA7A29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ações voltadas para a preservação do meio ambiente e o desenvolvimento sustentável</w:t>
      </w:r>
      <w:r>
        <w:rPr>
          <w:rFonts w:asciiTheme="minorHAnsi" w:hAnsiTheme="minorHAnsi" w:cstheme="minorHAnsi"/>
          <w:sz w:val="22"/>
          <w:szCs w:val="22"/>
        </w:rPr>
        <w:t>, são:</w:t>
      </w:r>
    </w:p>
    <w:p w14:paraId="20148AB1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F195EFF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2 - As ações desenvolvidas junto à comunidade externa (projetos e cursos de extensão, palestras, etc.) são:</w:t>
      </w:r>
    </w:p>
    <w:p w14:paraId="1B5E4D68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BCC506C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contribuição no desenvolvimento regional (parcerias com a comunidade/empresas, capacitação profissional, etc.)</w:t>
      </w:r>
      <w:r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3835F735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9597A08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4 – </w:t>
      </w:r>
      <w:r>
        <w:rPr>
          <w:rFonts w:asciiTheme="minorHAnsi" w:hAnsiTheme="minorHAnsi" w:cstheme="minorHAnsi"/>
        </w:rPr>
        <w:t>As</w:t>
      </w:r>
      <w:r w:rsidRPr="0022205B">
        <w:rPr>
          <w:rFonts w:asciiTheme="minorHAnsi" w:hAnsiTheme="minorHAnsi" w:cstheme="minorHAnsi"/>
        </w:rPr>
        <w:t xml:space="preserve"> ações desenvolvidas para promover o respeito à diversidade (gênero, orientação sexual, raça/etnia, cultural, etc.)</w:t>
      </w:r>
      <w:r>
        <w:rPr>
          <w:rFonts w:asciiTheme="minorHAnsi" w:hAnsiTheme="minorHAnsi" w:cstheme="minorHAnsi"/>
        </w:rPr>
        <w:t>, são:</w:t>
      </w:r>
    </w:p>
    <w:p w14:paraId="48AB4D36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 </w:t>
      </w:r>
    </w:p>
    <w:p w14:paraId="6EBDF551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0879296D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3 – POLÍTICAS ACADÊMICAS </w:t>
      </w:r>
    </w:p>
    <w:p w14:paraId="2B36FDF6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2: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olíticas para o ensino, a pesquisa e a extensão</w:t>
      </w:r>
    </w:p>
    <w:p w14:paraId="77B98527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22205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22205B">
        <w:rPr>
          <w:rFonts w:asciiTheme="minorHAnsi" w:hAnsiTheme="minorHAnsi" w:cstheme="minorHAnsi"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bCs/>
          <w:sz w:val="22"/>
          <w:szCs w:val="22"/>
        </w:rPr>
        <w:t>rogramas e ações de ensino (orientação e apoio pedagógico, monitoria, tutoria, etc.)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2336319D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11A2508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programas e ações de pesquisa (iniciação científica, grupos de pesquisas, etc.)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130B8B4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CEC22A7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programas e ações de extensão (cursos, palestras, seminários,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49FA290C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D059D09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programas de pós-graduação (especialização, mestrado)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7B66166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676F0E6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oferta de </w:t>
      </w:r>
      <w:r>
        <w:rPr>
          <w:rFonts w:asciiTheme="minorHAnsi" w:hAnsiTheme="minorHAnsi" w:cstheme="minorHAnsi"/>
          <w:bCs/>
          <w:sz w:val="22"/>
          <w:szCs w:val="22"/>
        </w:rPr>
        <w:t>atividades presenciais,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é.</w:t>
      </w:r>
    </w:p>
    <w:p w14:paraId="6C045BED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E479206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 realização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de eventos e atividades científicas, artísticas e culturais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1AB9E4F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892C501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ações de combate à evasão e à promoção do êxito escolar dos estudantes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619CA44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lastRenderedPageBreak/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1584895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22205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bCs/>
          <w:sz w:val="22"/>
          <w:szCs w:val="22"/>
        </w:rPr>
        <w:t>arcerias para a oferta de estágios supervisionados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42E56CD2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68C9551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uso de novas tecnologias nas atividades acadêmicas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0A494D40" w14:textId="77777777" w:rsidR="00BF3E51" w:rsidRPr="0022205B" w:rsidRDefault="00BF3E51" w:rsidP="00BF3E51">
      <w:pPr>
        <w:pStyle w:val="PargrafodaLista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9253770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63CC9D73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4: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omunicação com a sociedade</w:t>
      </w:r>
    </w:p>
    <w:p w14:paraId="3BC135D8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atuação da Ouvidoria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7E3B7CFA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B367709" w14:textId="691DD294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conhecimento que a comunidade externa tem da </w:t>
      </w:r>
      <w:r w:rsidR="006E6429">
        <w:rPr>
          <w:rFonts w:asciiTheme="minorHAnsi" w:hAnsiTheme="minorHAnsi" w:cstheme="minorHAnsi"/>
          <w:sz w:val="22"/>
          <w:szCs w:val="22"/>
        </w:rPr>
        <w:t>FEBRAS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é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0381639F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5D78BF4" w14:textId="24572942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3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difusão do conhecimento científico e cultural (eventos, revistas científicas, livros etc.) produzidos pela </w:t>
      </w:r>
      <w:r w:rsidR="006E6429">
        <w:rPr>
          <w:rFonts w:asciiTheme="minorHAnsi" w:hAnsiTheme="minorHAnsi" w:cstheme="minorHAnsi"/>
          <w:sz w:val="22"/>
          <w:szCs w:val="22"/>
        </w:rPr>
        <w:t>FEBRAS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0920C42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91265C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veículos de comunicação institucional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(site, mídias sociais,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são:</w:t>
      </w:r>
    </w:p>
    <w:p w14:paraId="61D6AFE5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426DE07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5 – 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campanhas de divulgação dos vestibulares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6220735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1F64879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6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tratamento das informações (divulgação de suas normas internas, atualização das informações no site, Facebook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3046F857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DB1E5C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1CC95B77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olítica de atendimento aos discentes</w:t>
      </w:r>
    </w:p>
    <w:p w14:paraId="73C698FA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ssistência ao estudante em situação de vulnerabilidade (Bolsa, convênios,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é:</w:t>
      </w:r>
    </w:p>
    <w:p w14:paraId="24E7AA3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67A5334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serviços de apoio ao estudante (psicológico, pedagógico,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são:</w:t>
      </w:r>
    </w:p>
    <w:p w14:paraId="7DD6CD73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494B3A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3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oferta de bolsas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Pr="0022205B">
        <w:rPr>
          <w:rFonts w:asciiTheme="minorHAnsi" w:hAnsiTheme="minorHAnsi" w:cstheme="minorHAnsi"/>
          <w:bCs/>
          <w:sz w:val="22"/>
          <w:szCs w:val="22"/>
        </w:rPr>
        <w:t>estágio e o apoio financeiro à participação de estudantes em eventos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47BC1542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58862CA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inclusão, apoio e acompanhamento de estudante com necessidades educacionais específicas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2C42A2BF" w14:textId="77777777" w:rsidR="00BF3E51" w:rsidRPr="0022205B" w:rsidRDefault="00BF3E51" w:rsidP="00BF3E51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36A382E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6CF9F86D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4 – POLÍTICAS DE GESTÃO </w:t>
      </w:r>
    </w:p>
    <w:p w14:paraId="4CBC64E2" w14:textId="77777777" w:rsidR="00BF3E51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5: </w:t>
      </w:r>
      <w:r>
        <w:rPr>
          <w:rFonts w:asciiTheme="minorHAnsi" w:hAnsiTheme="minorHAnsi" w:cstheme="minorHAnsi"/>
          <w:b/>
          <w:bCs/>
          <w:sz w:val="22"/>
          <w:szCs w:val="22"/>
        </w:rPr>
        <w:t>Políticas de pessoal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2771288" w14:textId="77777777" w:rsidR="00BF3E51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1 - </w:t>
      </w:r>
      <w:r w:rsidRPr="00BC61E2">
        <w:rPr>
          <w:rFonts w:asciiTheme="minorHAnsi" w:hAnsiTheme="minorHAnsi" w:cstheme="minorHAnsi"/>
          <w:sz w:val="22"/>
          <w:szCs w:val="22"/>
        </w:rPr>
        <w:t>O incentivo à participação em eventos técnico-científicos e culturais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BC61E2">
        <w:rPr>
          <w:rFonts w:asciiTheme="minorHAnsi" w:hAnsiTheme="minorHAnsi" w:cstheme="minorHAnsi"/>
          <w:sz w:val="22"/>
          <w:szCs w:val="22"/>
        </w:rPr>
        <w:t>em cursos de desenvolvimento pessoal e profissional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5D0EE2D7" w14:textId="77777777" w:rsidR="00BF3E51" w:rsidRPr="0022205B" w:rsidRDefault="00BF3E51" w:rsidP="00BF3E51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F2140A1" w14:textId="77777777" w:rsidR="00BF3E51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Pr="00BC61E2">
        <w:rPr>
          <w:rFonts w:asciiTheme="minorHAnsi" w:hAnsiTheme="minorHAnsi" w:cstheme="minorHAnsi"/>
          <w:sz w:val="22"/>
          <w:szCs w:val="22"/>
        </w:rPr>
        <w:t xml:space="preserve">O número de docentes e técnicos disponíveis para atendimento </w:t>
      </w:r>
      <w:r>
        <w:rPr>
          <w:rFonts w:asciiTheme="minorHAnsi" w:hAnsiTheme="minorHAnsi" w:cstheme="minorHAnsi"/>
          <w:sz w:val="22"/>
          <w:szCs w:val="22"/>
        </w:rPr>
        <w:t>em todas as atividades acadêmicas e administrativas, é:</w:t>
      </w:r>
    </w:p>
    <w:p w14:paraId="59B910E4" w14:textId="77777777" w:rsidR="00BF3E51" w:rsidRPr="0022205B" w:rsidRDefault="00BF3E51" w:rsidP="00BF3E51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BC9E1B5" w14:textId="77777777" w:rsidR="00BF3E51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3 - </w:t>
      </w:r>
      <w:r w:rsidRPr="00BC61E2">
        <w:rPr>
          <w:rFonts w:asciiTheme="minorHAnsi" w:hAnsiTheme="minorHAnsi" w:cstheme="minorHAnsi"/>
          <w:sz w:val="22"/>
          <w:szCs w:val="22"/>
        </w:rPr>
        <w:t xml:space="preserve">Os treinamentos para os </w:t>
      </w:r>
      <w:r>
        <w:rPr>
          <w:rFonts w:asciiTheme="minorHAnsi" w:hAnsiTheme="minorHAnsi" w:cstheme="minorHAnsi"/>
          <w:sz w:val="22"/>
          <w:szCs w:val="22"/>
        </w:rPr>
        <w:t>docentes e técnicos</w:t>
      </w:r>
      <w:r w:rsidRPr="00BC61E2">
        <w:rPr>
          <w:rFonts w:asciiTheme="minorHAnsi" w:hAnsiTheme="minorHAnsi" w:cstheme="minorHAnsi"/>
          <w:sz w:val="22"/>
          <w:szCs w:val="22"/>
        </w:rPr>
        <w:t xml:space="preserve"> lidarem com a estrutura </w:t>
      </w:r>
      <w:r>
        <w:rPr>
          <w:rFonts w:asciiTheme="minorHAnsi" w:hAnsiTheme="minorHAnsi" w:cstheme="minorHAnsi"/>
          <w:sz w:val="22"/>
          <w:szCs w:val="22"/>
        </w:rPr>
        <w:t>acadêmica e funcional, é:</w:t>
      </w:r>
    </w:p>
    <w:p w14:paraId="7AE49F49" w14:textId="77777777" w:rsidR="00BF3E51" w:rsidRPr="0022205B" w:rsidRDefault="00BF3E51" w:rsidP="00BF3E51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FBFBF1D" w14:textId="77777777" w:rsidR="00BF3E51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4 - O conhecimento do Plano de carreira, docente e técnico, e a efetivação da progressão, é:</w:t>
      </w:r>
    </w:p>
    <w:p w14:paraId="6A137E4B" w14:textId="77777777" w:rsidR="00BF3E51" w:rsidRPr="0022205B" w:rsidRDefault="00BF3E51" w:rsidP="00BF3E51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8E0FD6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654EED" w14:textId="77777777" w:rsidR="00BF3E51" w:rsidRDefault="00BF3E51" w:rsidP="00BF3E51">
      <w:pPr>
        <w:spacing w:after="0" w:line="240" w:lineRule="auto"/>
        <w:rPr>
          <w:b/>
          <w:bCs/>
        </w:rPr>
      </w:pPr>
      <w:r>
        <w:rPr>
          <w:b/>
          <w:bCs/>
        </w:rPr>
        <w:t>Dimensão 6: Organização e gestão da instituição</w:t>
      </w:r>
    </w:p>
    <w:p w14:paraId="5B91A806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atuação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gestão acadêmica e administrativa</w:t>
      </w:r>
      <w:r w:rsidRPr="0022205B">
        <w:rPr>
          <w:rFonts w:asciiTheme="minorHAnsi" w:hAnsiTheme="minorHAnsi" w:cstheme="minorHAnsi"/>
          <w:sz w:val="22"/>
          <w:szCs w:val="22"/>
        </w:rPr>
        <w:t xml:space="preserve"> no atendimento às demandas e na solução de problemas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7DE7C46B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F673FB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sz w:val="22"/>
          <w:szCs w:val="22"/>
        </w:rPr>
        <w:t xml:space="preserve">articipação da comunidade acadêmica nos processos de tomada de decisão (Conselho Superior, Colegiado de Curso, CPA,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é:</w:t>
      </w:r>
    </w:p>
    <w:p w14:paraId="77036F32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9CDC1B5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Pr="0022205B">
        <w:rPr>
          <w:rFonts w:asciiTheme="minorHAnsi" w:hAnsiTheme="minorHAnsi" w:cstheme="minorHAnsi"/>
          <w:sz w:val="22"/>
          <w:szCs w:val="22"/>
        </w:rPr>
        <w:t>rganização e atuação dos setores administrativos e de apoio acadêmico</w:t>
      </w:r>
      <w:r>
        <w:rPr>
          <w:rFonts w:asciiTheme="minorHAnsi" w:hAnsiTheme="minorHAnsi" w:cstheme="minorHAnsi"/>
          <w:sz w:val="22"/>
          <w:szCs w:val="22"/>
        </w:rPr>
        <w:t>, são:</w:t>
      </w:r>
    </w:p>
    <w:p w14:paraId="458D1000" w14:textId="77777777" w:rsidR="00BF3E51" w:rsidRPr="00825549" w:rsidRDefault="00BF3E51" w:rsidP="00BF3E51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825549">
        <w:rPr>
          <w:rFonts w:asciiTheme="minorHAnsi" w:hAnsiTheme="minorHAnsi" w:cstheme="minorHAnsi"/>
          <w:color w:val="FF0000"/>
        </w:rPr>
        <w:t>(1</w:t>
      </w:r>
      <w:r>
        <w:rPr>
          <w:rFonts w:asciiTheme="minorHAnsi" w:hAnsiTheme="minorHAnsi" w:cstheme="minorHAnsi"/>
          <w:color w:val="FF0000"/>
        </w:rPr>
        <w:t xml:space="preserve">) </w:t>
      </w:r>
      <w:r w:rsidRPr="00825549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825549">
        <w:rPr>
          <w:rFonts w:asciiTheme="minorHAnsi" w:hAnsiTheme="minorHAnsi" w:cstheme="minorHAnsi"/>
          <w:color w:val="FF0000"/>
        </w:rPr>
        <w:t>sei Responder</w:t>
      </w:r>
      <w:proofErr w:type="gramEnd"/>
      <w:r w:rsidRPr="00825549">
        <w:rPr>
          <w:rFonts w:asciiTheme="minorHAnsi" w:hAnsiTheme="minorHAnsi" w:cstheme="minorHAnsi"/>
          <w:color w:val="FF0000"/>
        </w:rPr>
        <w:t xml:space="preserve">. </w:t>
      </w:r>
    </w:p>
    <w:p w14:paraId="4FABA245" w14:textId="77777777" w:rsidR="00BF3E51" w:rsidRDefault="00BF3E51" w:rsidP="00BF3E51">
      <w:pPr>
        <w:rPr>
          <w:b/>
          <w:bCs/>
        </w:rPr>
      </w:pPr>
    </w:p>
    <w:p w14:paraId="067D1BD8" w14:textId="77777777" w:rsidR="00BF3E51" w:rsidRPr="00825549" w:rsidRDefault="00BF3E51" w:rsidP="00BF3E51">
      <w:pPr>
        <w:rPr>
          <w:b/>
          <w:bCs/>
        </w:rPr>
      </w:pPr>
      <w:r w:rsidRPr="00825549">
        <w:rPr>
          <w:b/>
          <w:bCs/>
        </w:rPr>
        <w:t>Dimensão 10: Sustentabilidade financeira</w:t>
      </w:r>
    </w:p>
    <w:p w14:paraId="08A1DABB" w14:textId="3BAF8AF7" w:rsidR="00BF3E51" w:rsidRDefault="00BF3E51" w:rsidP="00BF3E51">
      <w:pPr>
        <w:spacing w:after="0" w:line="240" w:lineRule="auto"/>
        <w:jc w:val="both"/>
      </w:pPr>
      <w:r>
        <w:t xml:space="preserve">1 - </w:t>
      </w:r>
      <w:r w:rsidRPr="00BC61E2">
        <w:t>Seu conhecimento a respeito das estratégias de gestão econômico</w:t>
      </w:r>
      <w:r>
        <w:t>-</w:t>
      </w:r>
      <w:r w:rsidRPr="00BC61E2">
        <w:t xml:space="preserve">financeira </w:t>
      </w:r>
      <w:r>
        <w:t xml:space="preserve">da </w:t>
      </w:r>
      <w:r w:rsidR="006E6429">
        <w:t>FEBRAS</w:t>
      </w:r>
      <w:r>
        <w:t>, é:</w:t>
      </w:r>
    </w:p>
    <w:p w14:paraId="4450E052" w14:textId="77777777" w:rsidR="00BF3E51" w:rsidRPr="00BC61E2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>(1</w:t>
      </w:r>
      <w:r>
        <w:rPr>
          <w:rFonts w:asciiTheme="minorHAnsi" w:hAnsiTheme="minorHAnsi" w:cstheme="minorHAnsi"/>
          <w:color w:val="FF0000"/>
        </w:rPr>
        <w:t xml:space="preserve">) </w:t>
      </w: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6DBA7FF4" w14:textId="6651F509" w:rsidR="00BF3E51" w:rsidRDefault="00BF3E51" w:rsidP="00BF3E51">
      <w:pPr>
        <w:spacing w:after="0" w:line="240" w:lineRule="auto"/>
        <w:jc w:val="both"/>
      </w:pPr>
      <w:r>
        <w:t>2 - O nível de transparência na gestão e na</w:t>
      </w:r>
      <w:r w:rsidRPr="00BC61E2">
        <w:t xml:space="preserve"> participação da comunidade nas tomadas de decisões financeiras </w:t>
      </w:r>
      <w:r>
        <w:t xml:space="preserve">da </w:t>
      </w:r>
      <w:r w:rsidR="006E6429">
        <w:t>FEBRAS</w:t>
      </w:r>
      <w:r>
        <w:t>, é:</w:t>
      </w:r>
    </w:p>
    <w:p w14:paraId="26CBAF80" w14:textId="77777777" w:rsidR="00BF3E51" w:rsidRPr="00BC61E2" w:rsidRDefault="00BF3E51" w:rsidP="00BF3E51">
      <w:pPr>
        <w:pStyle w:val="PargrafodaLista"/>
        <w:numPr>
          <w:ilvl w:val="0"/>
          <w:numId w:val="20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6F187EB7" w14:textId="4B05FF76" w:rsidR="00BF3E51" w:rsidRDefault="00BF3E51" w:rsidP="00BF3E51">
      <w:pPr>
        <w:spacing w:after="0" w:line="240" w:lineRule="auto"/>
        <w:jc w:val="both"/>
      </w:pPr>
      <w:r>
        <w:t xml:space="preserve">3 - </w:t>
      </w:r>
      <w:r w:rsidRPr="00BC61E2">
        <w:t>Seu conhecimento sobre o demonstrativo de Sustentabilidade Financeira d</w:t>
      </w:r>
      <w:r>
        <w:t xml:space="preserve">a </w:t>
      </w:r>
      <w:r w:rsidR="006E6429">
        <w:t>FEBRAS</w:t>
      </w:r>
      <w:r>
        <w:t>, é:</w:t>
      </w:r>
    </w:p>
    <w:p w14:paraId="19C21BAF" w14:textId="77777777" w:rsidR="00BF3E51" w:rsidRPr="00BC61E2" w:rsidRDefault="00BF3E51" w:rsidP="00BF3E51">
      <w:pPr>
        <w:pStyle w:val="PargrafodaLista"/>
        <w:numPr>
          <w:ilvl w:val="0"/>
          <w:numId w:val="21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46ACBCF3" w14:textId="77777777" w:rsidR="00BF3E51" w:rsidRDefault="00BF3E51" w:rsidP="00BF3E51">
      <w:pPr>
        <w:spacing w:after="0" w:line="240" w:lineRule="auto"/>
        <w:jc w:val="both"/>
      </w:pPr>
      <w:r>
        <w:t xml:space="preserve">4 - </w:t>
      </w:r>
      <w:r w:rsidRPr="00BC61E2">
        <w:t>A disponibilização de recursos para participação em eventos</w:t>
      </w:r>
      <w:r>
        <w:t xml:space="preserve"> e realização de cursos, </w:t>
      </w:r>
      <w:proofErr w:type="spellStart"/>
      <w:r>
        <w:t>etc</w:t>
      </w:r>
      <w:proofErr w:type="spellEnd"/>
      <w:r>
        <w:t>, é:</w:t>
      </w:r>
    </w:p>
    <w:p w14:paraId="6BD98ED7" w14:textId="77777777" w:rsidR="00BF3E51" w:rsidRPr="00BC61E2" w:rsidRDefault="00BF3E51" w:rsidP="00BF3E51">
      <w:pPr>
        <w:pStyle w:val="PargrafodaLista"/>
        <w:numPr>
          <w:ilvl w:val="0"/>
          <w:numId w:val="22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1449C2C6" w14:textId="77777777" w:rsidR="00BF3E51" w:rsidRPr="0022205B" w:rsidRDefault="00BF3E51" w:rsidP="00BF3E51">
      <w:pPr>
        <w:spacing w:after="0" w:line="240" w:lineRule="auto"/>
        <w:ind w:left="360"/>
        <w:jc w:val="both"/>
        <w:rPr>
          <w:rFonts w:asciiTheme="minorHAnsi" w:hAnsiTheme="minorHAnsi" w:cstheme="minorHAnsi"/>
          <w:color w:val="FF0000"/>
        </w:rPr>
      </w:pPr>
    </w:p>
    <w:p w14:paraId="6CC1D25C" w14:textId="77777777" w:rsidR="00BF3E51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5 - INFRAESTRUTURA FÍSICA </w:t>
      </w:r>
    </w:p>
    <w:p w14:paraId="62B0089C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Infraestrutura Física </w:t>
      </w:r>
    </w:p>
    <w:p w14:paraId="164725D0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das salas de aula (quantidade, dimensão, mobiliário, iluminação,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42824792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B008FEC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2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do laboratório de informática (segurança, quantidade, dimensão, equipamentos, iluminação,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7F9E0914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CCF34E1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da biblioteca (dimensão, iluminação, acervo bibliográfico,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642C9C3D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E72BDC8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4 –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limpeza e conservação de outros espaços físicos (banheiros, áreas de convivências, auditório, cantina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32E77188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3FB3A02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5 –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acessibilidade para pessoas com mobilidade reduzida nos vários ambientes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07ED4322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435321D" w14:textId="77777777" w:rsidR="00BF3E51" w:rsidRPr="0022205B" w:rsidRDefault="00BF3E51" w:rsidP="00BF3E5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6 – 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2205B">
        <w:rPr>
          <w:rFonts w:asciiTheme="minorHAnsi" w:hAnsiTheme="minorHAnsi" w:cstheme="minorHAnsi"/>
          <w:sz w:val="22"/>
          <w:szCs w:val="22"/>
        </w:rPr>
        <w:t>erviços de Tecnologia de Informação (acesso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Sistema Educacional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6FC7">
        <w:rPr>
          <w:rFonts w:asciiTheme="minorHAnsi" w:hAnsiTheme="minorHAnsi" w:cstheme="minorHAnsi"/>
          <w:i/>
          <w:iCs/>
          <w:sz w:val="22"/>
          <w:szCs w:val="22"/>
        </w:rPr>
        <w:t>Gerir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77D0564D" w14:textId="77777777" w:rsidR="00BF3E51" w:rsidRPr="0022205B" w:rsidRDefault="00BF3E51" w:rsidP="00BF3E51">
      <w:pPr>
        <w:pStyle w:val="PargrafodaLista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E8BCB07" w14:textId="77777777" w:rsidR="00BF3E51" w:rsidRPr="0022205B" w:rsidRDefault="00BF3E51" w:rsidP="00BF3E51">
      <w:pPr>
        <w:pStyle w:val="PargrafodaLista"/>
        <w:numPr>
          <w:ilvl w:val="0"/>
          <w:numId w:val="17"/>
        </w:numPr>
        <w:spacing w:line="240" w:lineRule="auto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O funcionamento do AVA é:</w:t>
      </w:r>
    </w:p>
    <w:p w14:paraId="23F8732F" w14:textId="77777777" w:rsidR="00BF3E51" w:rsidRDefault="00BF3E51" w:rsidP="00BF3E51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D6788ED" w14:textId="77777777" w:rsidR="00BF3E51" w:rsidRPr="00606FC7" w:rsidRDefault="00BF3E51" w:rsidP="00BF3E51">
      <w:pPr>
        <w:pStyle w:val="PargrafodaLista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–</w:t>
      </w:r>
      <w:r w:rsidRPr="00606FC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 acesso e funcionamento das bibliotecas digitais, é:</w:t>
      </w:r>
    </w:p>
    <w:p w14:paraId="57FC9E13" w14:textId="77777777" w:rsidR="00BF3E51" w:rsidRPr="00606FC7" w:rsidRDefault="00BF3E51" w:rsidP="00BF3E51">
      <w:pPr>
        <w:pStyle w:val="PargrafodaLista"/>
        <w:numPr>
          <w:ilvl w:val="0"/>
          <w:numId w:val="19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606FC7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606FC7">
        <w:rPr>
          <w:rFonts w:asciiTheme="minorHAnsi" w:hAnsiTheme="minorHAnsi" w:cstheme="minorHAnsi"/>
          <w:color w:val="FF0000"/>
        </w:rPr>
        <w:t>sei Responder</w:t>
      </w:r>
      <w:proofErr w:type="gramEnd"/>
      <w:r w:rsidRPr="00606FC7">
        <w:rPr>
          <w:rFonts w:asciiTheme="minorHAnsi" w:hAnsiTheme="minorHAnsi" w:cstheme="minorHAnsi"/>
          <w:color w:val="FF0000"/>
        </w:rPr>
        <w:t xml:space="preserve">. </w:t>
      </w:r>
    </w:p>
    <w:p w14:paraId="34596D50" w14:textId="215AD080" w:rsidR="006A7BC8" w:rsidRPr="00BF3E51" w:rsidRDefault="006A7BC8" w:rsidP="00BF3E51"/>
    <w:sectPr w:rsidR="006A7BC8" w:rsidRPr="00BF3E51" w:rsidSect="008C4B4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A88E" w14:textId="77777777" w:rsidR="00B61F90" w:rsidRDefault="00B61F90">
      <w:pPr>
        <w:spacing w:after="0" w:line="240" w:lineRule="auto"/>
      </w:pPr>
      <w:r>
        <w:separator/>
      </w:r>
    </w:p>
  </w:endnote>
  <w:endnote w:type="continuationSeparator" w:id="0">
    <w:p w14:paraId="064A6251" w14:textId="77777777" w:rsidR="00B61F90" w:rsidRDefault="00B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DBBB" w14:textId="7C1A36D5" w:rsidR="004D3607" w:rsidRDefault="004D36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3078" w14:textId="77777777" w:rsidR="00B61F90" w:rsidRDefault="00B61F90">
      <w:pPr>
        <w:spacing w:after="0" w:line="240" w:lineRule="auto"/>
      </w:pPr>
      <w:r>
        <w:separator/>
      </w:r>
    </w:p>
  </w:footnote>
  <w:footnote w:type="continuationSeparator" w:id="0">
    <w:p w14:paraId="2C39B065" w14:textId="77777777" w:rsidR="00B61F90" w:rsidRDefault="00B61F90">
      <w:pPr>
        <w:spacing w:after="0" w:line="240" w:lineRule="auto"/>
      </w:pPr>
      <w:r>
        <w:continuationSeparator/>
      </w:r>
    </w:p>
  </w:footnote>
  <w:footnote w:id="1">
    <w:p w14:paraId="11491EAA" w14:textId="77777777" w:rsidR="00BF3E51" w:rsidRPr="0022205B" w:rsidRDefault="00BF3E51" w:rsidP="00BF3E5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205B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22205B">
        <w:rPr>
          <w:rFonts w:asciiTheme="minorHAnsi" w:hAnsiTheme="minorHAnsi" w:cstheme="minorHAnsi"/>
          <w:sz w:val="20"/>
          <w:szCs w:val="20"/>
        </w:rPr>
        <w:t xml:space="preserve">As dimensões utilizadas como categorias para esta Avaliação Institucional basearam-se no Roteiro de </w:t>
      </w:r>
      <w:proofErr w:type="spellStart"/>
      <w:r w:rsidRPr="0022205B">
        <w:rPr>
          <w:rFonts w:asciiTheme="minorHAnsi" w:hAnsiTheme="minorHAnsi" w:cstheme="minorHAnsi"/>
          <w:sz w:val="20"/>
          <w:szCs w:val="20"/>
        </w:rPr>
        <w:t>Auto-Avaliação</w:t>
      </w:r>
      <w:proofErr w:type="spellEnd"/>
      <w:r w:rsidRPr="0022205B">
        <w:rPr>
          <w:rFonts w:asciiTheme="minorHAnsi" w:hAnsiTheme="minorHAnsi" w:cstheme="minorHAnsi"/>
          <w:sz w:val="20"/>
          <w:szCs w:val="20"/>
        </w:rPr>
        <w:t xml:space="preserve"> Institucional/Sistema Nacional de Avaliação da Educação Superior (</w:t>
      </w:r>
      <w:proofErr w:type="spellStart"/>
      <w:r w:rsidRPr="0022205B">
        <w:rPr>
          <w:rFonts w:asciiTheme="minorHAnsi" w:hAnsiTheme="minorHAnsi" w:cstheme="minorHAnsi"/>
          <w:sz w:val="20"/>
          <w:szCs w:val="20"/>
        </w:rPr>
        <w:t>Sinaes</w:t>
      </w:r>
      <w:proofErr w:type="spellEnd"/>
      <w:r w:rsidRPr="0022205B">
        <w:rPr>
          <w:rFonts w:asciiTheme="minorHAnsi" w:hAnsiTheme="minorHAnsi" w:cstheme="minorHAnsi"/>
          <w:sz w:val="20"/>
          <w:szCs w:val="20"/>
        </w:rPr>
        <w:t>).</w:t>
      </w:r>
    </w:p>
    <w:p w14:paraId="3D2A187B" w14:textId="77777777" w:rsidR="00BF3E51" w:rsidRDefault="00BF3E51" w:rsidP="00BF3E5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22A2" w14:textId="1B4E2E4F" w:rsidR="00B61D69" w:rsidRDefault="00B61D69" w:rsidP="00B61D69">
    <w:pPr>
      <w:pStyle w:val="NormalWeb"/>
    </w:pPr>
    <w:r>
      <w:rPr>
        <w:noProof/>
      </w:rPr>
      <w:drawing>
        <wp:inline distT="0" distB="0" distL="0" distR="0" wp14:anchorId="38027F29" wp14:editId="0435D82E">
          <wp:extent cx="1685677" cy="47811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826" cy="486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CA70D" w14:textId="3CBA109C" w:rsidR="00BF3E51" w:rsidRDefault="00BF3E51" w:rsidP="00BF3E5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COMISSÃO PRÓPRIA DE AVALIAÇÃO</w:t>
    </w:r>
  </w:p>
  <w:p w14:paraId="0BE17432" w14:textId="01B80E69" w:rsidR="00BF3E51" w:rsidRDefault="00BF3E51" w:rsidP="00BF3E5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FORMULÁRIO DO DOCENTE</w:t>
    </w:r>
  </w:p>
  <w:p w14:paraId="633346CD" w14:textId="04DEDA48" w:rsidR="00BF3E51" w:rsidRDefault="00BF3E51" w:rsidP="00BF3E51">
    <w:pPr>
      <w:jc w:val="center"/>
      <w:rPr>
        <w:color w:val="000000"/>
      </w:rPr>
    </w:pPr>
    <w:r>
      <w:rPr>
        <w:rFonts w:ascii="Arial" w:hAnsi="Arial" w:cs="Arial"/>
        <w:b/>
        <w:sz w:val="20"/>
        <w:szCs w:val="20"/>
      </w:rPr>
      <w:t>AVALIAÇÃO INSTITUCIONAL</w:t>
    </w:r>
    <w:r w:rsidR="002D27B1">
      <w:rPr>
        <w:rFonts w:ascii="Arial" w:hAnsi="Arial" w:cs="Arial"/>
        <w:b/>
        <w:sz w:val="20"/>
        <w:szCs w:val="20"/>
      </w:rPr>
      <w:t xml:space="preserve"> 2026/1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89F"/>
    <w:multiLevelType w:val="hybridMultilevel"/>
    <w:tmpl w:val="838C197A"/>
    <w:lvl w:ilvl="0" w:tplc="53068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44AB0"/>
    <w:multiLevelType w:val="hybridMultilevel"/>
    <w:tmpl w:val="FC866B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AD4C1F"/>
    <w:multiLevelType w:val="hybridMultilevel"/>
    <w:tmpl w:val="58F666FE"/>
    <w:lvl w:ilvl="0" w:tplc="D7649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A74"/>
    <w:multiLevelType w:val="hybridMultilevel"/>
    <w:tmpl w:val="706A1202"/>
    <w:lvl w:ilvl="0" w:tplc="25548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4A98"/>
    <w:multiLevelType w:val="hybridMultilevel"/>
    <w:tmpl w:val="48A68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7166"/>
    <w:multiLevelType w:val="hybridMultilevel"/>
    <w:tmpl w:val="BF3E605E"/>
    <w:lvl w:ilvl="0" w:tplc="5CF4595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2E74"/>
    <w:multiLevelType w:val="hybridMultilevel"/>
    <w:tmpl w:val="4AF2AF70"/>
    <w:lvl w:ilvl="0" w:tplc="9410C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32DF2"/>
    <w:multiLevelType w:val="hybridMultilevel"/>
    <w:tmpl w:val="0AEA24D0"/>
    <w:lvl w:ilvl="0" w:tplc="1BFAA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080B"/>
    <w:multiLevelType w:val="hybridMultilevel"/>
    <w:tmpl w:val="91086DC6"/>
    <w:lvl w:ilvl="0" w:tplc="4D925BD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471C1"/>
    <w:multiLevelType w:val="hybridMultilevel"/>
    <w:tmpl w:val="6F3A96FE"/>
    <w:lvl w:ilvl="0" w:tplc="FD5C4AC2">
      <w:numFmt w:val="bullet"/>
      <w:lvlText w:val="-"/>
      <w:lvlJc w:val="left"/>
      <w:pPr>
        <w:ind w:left="257" w:hanging="106"/>
      </w:pPr>
      <w:rPr>
        <w:rFonts w:ascii="Calibri" w:eastAsia="Calibri" w:hAnsi="Calibri" w:cs="Calibri" w:hint="default"/>
        <w:w w:val="98"/>
        <w:sz w:val="20"/>
        <w:szCs w:val="20"/>
        <w:lang w:val="pt-PT" w:eastAsia="en-US" w:bidi="ar-SA"/>
      </w:rPr>
    </w:lvl>
    <w:lvl w:ilvl="1" w:tplc="805A941A">
      <w:numFmt w:val="bullet"/>
      <w:lvlText w:val="•"/>
      <w:lvlJc w:val="left"/>
      <w:pPr>
        <w:ind w:left="1379" w:hanging="106"/>
      </w:pPr>
      <w:rPr>
        <w:rFonts w:hint="default"/>
        <w:lang w:val="pt-PT" w:eastAsia="en-US" w:bidi="ar-SA"/>
      </w:rPr>
    </w:lvl>
    <w:lvl w:ilvl="2" w:tplc="506A82EA">
      <w:numFmt w:val="bullet"/>
      <w:lvlText w:val="•"/>
      <w:lvlJc w:val="left"/>
      <w:pPr>
        <w:ind w:left="2498" w:hanging="106"/>
      </w:pPr>
      <w:rPr>
        <w:rFonts w:hint="default"/>
        <w:lang w:val="pt-PT" w:eastAsia="en-US" w:bidi="ar-SA"/>
      </w:rPr>
    </w:lvl>
    <w:lvl w:ilvl="3" w:tplc="B136DDE8">
      <w:numFmt w:val="bullet"/>
      <w:lvlText w:val="•"/>
      <w:lvlJc w:val="left"/>
      <w:pPr>
        <w:ind w:left="3618" w:hanging="106"/>
      </w:pPr>
      <w:rPr>
        <w:rFonts w:hint="default"/>
        <w:lang w:val="pt-PT" w:eastAsia="en-US" w:bidi="ar-SA"/>
      </w:rPr>
    </w:lvl>
    <w:lvl w:ilvl="4" w:tplc="AEA473EC">
      <w:numFmt w:val="bullet"/>
      <w:lvlText w:val="•"/>
      <w:lvlJc w:val="left"/>
      <w:pPr>
        <w:ind w:left="4737" w:hanging="106"/>
      </w:pPr>
      <w:rPr>
        <w:rFonts w:hint="default"/>
        <w:lang w:val="pt-PT" w:eastAsia="en-US" w:bidi="ar-SA"/>
      </w:rPr>
    </w:lvl>
    <w:lvl w:ilvl="5" w:tplc="98DC969A">
      <w:numFmt w:val="bullet"/>
      <w:lvlText w:val="•"/>
      <w:lvlJc w:val="left"/>
      <w:pPr>
        <w:ind w:left="5857" w:hanging="106"/>
      </w:pPr>
      <w:rPr>
        <w:rFonts w:hint="default"/>
        <w:lang w:val="pt-PT" w:eastAsia="en-US" w:bidi="ar-SA"/>
      </w:rPr>
    </w:lvl>
    <w:lvl w:ilvl="6" w:tplc="12525302">
      <w:numFmt w:val="bullet"/>
      <w:lvlText w:val="•"/>
      <w:lvlJc w:val="left"/>
      <w:pPr>
        <w:ind w:left="6976" w:hanging="106"/>
      </w:pPr>
      <w:rPr>
        <w:rFonts w:hint="default"/>
        <w:lang w:val="pt-PT" w:eastAsia="en-US" w:bidi="ar-SA"/>
      </w:rPr>
    </w:lvl>
    <w:lvl w:ilvl="7" w:tplc="E79E4BC0">
      <w:numFmt w:val="bullet"/>
      <w:lvlText w:val="•"/>
      <w:lvlJc w:val="left"/>
      <w:pPr>
        <w:ind w:left="8095" w:hanging="106"/>
      </w:pPr>
      <w:rPr>
        <w:rFonts w:hint="default"/>
        <w:lang w:val="pt-PT" w:eastAsia="en-US" w:bidi="ar-SA"/>
      </w:rPr>
    </w:lvl>
    <w:lvl w:ilvl="8" w:tplc="62FE445A">
      <w:numFmt w:val="bullet"/>
      <w:lvlText w:val="•"/>
      <w:lvlJc w:val="left"/>
      <w:pPr>
        <w:ind w:left="9215" w:hanging="106"/>
      </w:pPr>
      <w:rPr>
        <w:rFonts w:hint="default"/>
        <w:lang w:val="pt-PT" w:eastAsia="en-US" w:bidi="ar-SA"/>
      </w:rPr>
    </w:lvl>
  </w:abstractNum>
  <w:abstractNum w:abstractNumId="10" w15:restartNumberingAfterBreak="0">
    <w:nsid w:val="39A358D6"/>
    <w:multiLevelType w:val="hybridMultilevel"/>
    <w:tmpl w:val="88EEB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5076"/>
    <w:multiLevelType w:val="hybridMultilevel"/>
    <w:tmpl w:val="EC401378"/>
    <w:lvl w:ilvl="0" w:tplc="4FD2C16C">
      <w:numFmt w:val="bullet"/>
      <w:lvlText w:val=""/>
      <w:lvlJc w:val="left"/>
      <w:pPr>
        <w:ind w:left="483" w:hanging="361"/>
      </w:pPr>
      <w:rPr>
        <w:rFonts w:ascii="Symbol" w:eastAsia="Symbol" w:hAnsi="Symbol" w:cs="Symbol" w:hint="default"/>
        <w:w w:val="98"/>
        <w:sz w:val="20"/>
        <w:szCs w:val="20"/>
        <w:lang w:val="pt-PT" w:eastAsia="en-US" w:bidi="ar-SA"/>
      </w:rPr>
    </w:lvl>
    <w:lvl w:ilvl="1" w:tplc="D526CA96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6A743DEC">
      <w:numFmt w:val="bullet"/>
      <w:lvlText w:val="•"/>
      <w:lvlJc w:val="left"/>
      <w:pPr>
        <w:ind w:left="3128" w:hanging="361"/>
      </w:pPr>
      <w:rPr>
        <w:rFonts w:hint="default"/>
        <w:lang w:val="pt-PT" w:eastAsia="en-US" w:bidi="ar-SA"/>
      </w:rPr>
    </w:lvl>
    <w:lvl w:ilvl="3" w:tplc="0AD8658C">
      <w:numFmt w:val="bullet"/>
      <w:lvlText w:val="•"/>
      <w:lvlJc w:val="left"/>
      <w:pPr>
        <w:ind w:left="4452" w:hanging="361"/>
      </w:pPr>
      <w:rPr>
        <w:rFonts w:hint="default"/>
        <w:lang w:val="pt-PT" w:eastAsia="en-US" w:bidi="ar-SA"/>
      </w:rPr>
    </w:lvl>
    <w:lvl w:ilvl="4" w:tplc="2E20E6E0">
      <w:numFmt w:val="bullet"/>
      <w:lvlText w:val="•"/>
      <w:lvlJc w:val="left"/>
      <w:pPr>
        <w:ind w:left="5776" w:hanging="361"/>
      </w:pPr>
      <w:rPr>
        <w:rFonts w:hint="default"/>
        <w:lang w:val="pt-PT" w:eastAsia="en-US" w:bidi="ar-SA"/>
      </w:rPr>
    </w:lvl>
    <w:lvl w:ilvl="5" w:tplc="A7DAEC6A">
      <w:numFmt w:val="bullet"/>
      <w:lvlText w:val="•"/>
      <w:lvlJc w:val="left"/>
      <w:pPr>
        <w:ind w:left="7101" w:hanging="361"/>
      </w:pPr>
      <w:rPr>
        <w:rFonts w:hint="default"/>
        <w:lang w:val="pt-PT" w:eastAsia="en-US" w:bidi="ar-SA"/>
      </w:rPr>
    </w:lvl>
    <w:lvl w:ilvl="6" w:tplc="4C00F8F8">
      <w:numFmt w:val="bullet"/>
      <w:lvlText w:val="•"/>
      <w:lvlJc w:val="left"/>
      <w:pPr>
        <w:ind w:left="8425" w:hanging="361"/>
      </w:pPr>
      <w:rPr>
        <w:rFonts w:hint="default"/>
        <w:lang w:val="pt-PT" w:eastAsia="en-US" w:bidi="ar-SA"/>
      </w:rPr>
    </w:lvl>
    <w:lvl w:ilvl="7" w:tplc="D486D1E4">
      <w:numFmt w:val="bullet"/>
      <w:lvlText w:val="•"/>
      <w:lvlJc w:val="left"/>
      <w:pPr>
        <w:ind w:left="9749" w:hanging="361"/>
      </w:pPr>
      <w:rPr>
        <w:rFonts w:hint="default"/>
        <w:lang w:val="pt-PT" w:eastAsia="en-US" w:bidi="ar-SA"/>
      </w:rPr>
    </w:lvl>
    <w:lvl w:ilvl="8" w:tplc="BF30107A">
      <w:numFmt w:val="bullet"/>
      <w:lvlText w:val="•"/>
      <w:lvlJc w:val="left"/>
      <w:pPr>
        <w:ind w:left="11073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1D9511C"/>
    <w:multiLevelType w:val="hybridMultilevel"/>
    <w:tmpl w:val="3FDC5E36"/>
    <w:lvl w:ilvl="0" w:tplc="A5DED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9287F"/>
    <w:multiLevelType w:val="hybridMultilevel"/>
    <w:tmpl w:val="7E14386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D4583"/>
    <w:multiLevelType w:val="hybridMultilevel"/>
    <w:tmpl w:val="5FCA6454"/>
    <w:lvl w:ilvl="0" w:tplc="ACB88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86B61"/>
    <w:multiLevelType w:val="hybridMultilevel"/>
    <w:tmpl w:val="77022B2A"/>
    <w:lvl w:ilvl="0" w:tplc="7520B4B4">
      <w:numFmt w:val="bullet"/>
      <w:lvlText w:val="-"/>
      <w:lvlJc w:val="left"/>
      <w:pPr>
        <w:ind w:left="157" w:hanging="106"/>
      </w:pPr>
      <w:rPr>
        <w:rFonts w:ascii="Calibri" w:eastAsia="Calibri" w:hAnsi="Calibri" w:cs="Calibri" w:hint="default"/>
        <w:w w:val="98"/>
        <w:sz w:val="20"/>
        <w:szCs w:val="20"/>
        <w:lang w:val="pt-PT" w:eastAsia="en-US" w:bidi="ar-SA"/>
      </w:rPr>
    </w:lvl>
    <w:lvl w:ilvl="1" w:tplc="F852F04E">
      <w:numFmt w:val="bullet"/>
      <w:lvlText w:val="•"/>
      <w:lvlJc w:val="left"/>
      <w:pPr>
        <w:ind w:left="1289" w:hanging="106"/>
      </w:pPr>
      <w:rPr>
        <w:rFonts w:hint="default"/>
        <w:lang w:val="pt-PT" w:eastAsia="en-US" w:bidi="ar-SA"/>
      </w:rPr>
    </w:lvl>
    <w:lvl w:ilvl="2" w:tplc="8D9AB092">
      <w:numFmt w:val="bullet"/>
      <w:lvlText w:val="•"/>
      <w:lvlJc w:val="left"/>
      <w:pPr>
        <w:ind w:left="2418" w:hanging="106"/>
      </w:pPr>
      <w:rPr>
        <w:rFonts w:hint="default"/>
        <w:lang w:val="pt-PT" w:eastAsia="en-US" w:bidi="ar-SA"/>
      </w:rPr>
    </w:lvl>
    <w:lvl w:ilvl="3" w:tplc="65B0891A">
      <w:numFmt w:val="bullet"/>
      <w:lvlText w:val="•"/>
      <w:lvlJc w:val="left"/>
      <w:pPr>
        <w:ind w:left="3548" w:hanging="106"/>
      </w:pPr>
      <w:rPr>
        <w:rFonts w:hint="default"/>
        <w:lang w:val="pt-PT" w:eastAsia="en-US" w:bidi="ar-SA"/>
      </w:rPr>
    </w:lvl>
    <w:lvl w:ilvl="4" w:tplc="541C1262">
      <w:numFmt w:val="bullet"/>
      <w:lvlText w:val="•"/>
      <w:lvlJc w:val="left"/>
      <w:pPr>
        <w:ind w:left="4677" w:hanging="106"/>
      </w:pPr>
      <w:rPr>
        <w:rFonts w:hint="default"/>
        <w:lang w:val="pt-PT" w:eastAsia="en-US" w:bidi="ar-SA"/>
      </w:rPr>
    </w:lvl>
    <w:lvl w:ilvl="5" w:tplc="B92E8D8C">
      <w:numFmt w:val="bullet"/>
      <w:lvlText w:val="•"/>
      <w:lvlJc w:val="left"/>
      <w:pPr>
        <w:ind w:left="5807" w:hanging="106"/>
      </w:pPr>
      <w:rPr>
        <w:rFonts w:hint="default"/>
        <w:lang w:val="pt-PT" w:eastAsia="en-US" w:bidi="ar-SA"/>
      </w:rPr>
    </w:lvl>
    <w:lvl w:ilvl="6" w:tplc="BF5A5912">
      <w:numFmt w:val="bullet"/>
      <w:lvlText w:val="•"/>
      <w:lvlJc w:val="left"/>
      <w:pPr>
        <w:ind w:left="6936" w:hanging="106"/>
      </w:pPr>
      <w:rPr>
        <w:rFonts w:hint="default"/>
        <w:lang w:val="pt-PT" w:eastAsia="en-US" w:bidi="ar-SA"/>
      </w:rPr>
    </w:lvl>
    <w:lvl w:ilvl="7" w:tplc="6B5634E4">
      <w:numFmt w:val="bullet"/>
      <w:lvlText w:val="•"/>
      <w:lvlJc w:val="left"/>
      <w:pPr>
        <w:ind w:left="8065" w:hanging="106"/>
      </w:pPr>
      <w:rPr>
        <w:rFonts w:hint="default"/>
        <w:lang w:val="pt-PT" w:eastAsia="en-US" w:bidi="ar-SA"/>
      </w:rPr>
    </w:lvl>
    <w:lvl w:ilvl="8" w:tplc="5A5871A0">
      <w:numFmt w:val="bullet"/>
      <w:lvlText w:val="•"/>
      <w:lvlJc w:val="left"/>
      <w:pPr>
        <w:ind w:left="9195" w:hanging="106"/>
      </w:pPr>
      <w:rPr>
        <w:rFonts w:hint="default"/>
        <w:lang w:val="pt-PT" w:eastAsia="en-US" w:bidi="ar-SA"/>
      </w:rPr>
    </w:lvl>
  </w:abstractNum>
  <w:abstractNum w:abstractNumId="16" w15:restartNumberingAfterBreak="0">
    <w:nsid w:val="4EF41F1B"/>
    <w:multiLevelType w:val="hybridMultilevel"/>
    <w:tmpl w:val="44C6E250"/>
    <w:lvl w:ilvl="0" w:tplc="2DCA0A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B52129"/>
    <w:multiLevelType w:val="hybridMultilevel"/>
    <w:tmpl w:val="2682C77E"/>
    <w:lvl w:ilvl="0" w:tplc="97F4F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851D0B"/>
    <w:multiLevelType w:val="hybridMultilevel"/>
    <w:tmpl w:val="DB94481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5FC03A7"/>
    <w:multiLevelType w:val="hybridMultilevel"/>
    <w:tmpl w:val="0404451C"/>
    <w:lvl w:ilvl="0" w:tplc="FB684C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830D7"/>
    <w:multiLevelType w:val="multilevel"/>
    <w:tmpl w:val="B2ACE2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32FB1"/>
    <w:multiLevelType w:val="hybridMultilevel"/>
    <w:tmpl w:val="0D48EB1E"/>
    <w:lvl w:ilvl="0" w:tplc="76540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13971">
    <w:abstractNumId w:val="20"/>
  </w:num>
  <w:num w:numId="2" w16cid:durableId="31618049">
    <w:abstractNumId w:val="10"/>
  </w:num>
  <w:num w:numId="3" w16cid:durableId="1012728932">
    <w:abstractNumId w:val="1"/>
  </w:num>
  <w:num w:numId="4" w16cid:durableId="1447234023">
    <w:abstractNumId w:val="18"/>
  </w:num>
  <w:num w:numId="5" w16cid:durableId="1839540297">
    <w:abstractNumId w:val="7"/>
  </w:num>
  <w:num w:numId="6" w16cid:durableId="1946616743">
    <w:abstractNumId w:val="9"/>
  </w:num>
  <w:num w:numId="7" w16cid:durableId="603080332">
    <w:abstractNumId w:val="11"/>
  </w:num>
  <w:num w:numId="8" w16cid:durableId="1158576608">
    <w:abstractNumId w:val="15"/>
  </w:num>
  <w:num w:numId="9" w16cid:durableId="623072990">
    <w:abstractNumId w:val="4"/>
  </w:num>
  <w:num w:numId="10" w16cid:durableId="490487124">
    <w:abstractNumId w:val="13"/>
  </w:num>
  <w:num w:numId="11" w16cid:durableId="962075108">
    <w:abstractNumId w:val="19"/>
  </w:num>
  <w:num w:numId="12" w16cid:durableId="1095596517">
    <w:abstractNumId w:val="16"/>
  </w:num>
  <w:num w:numId="13" w16cid:durableId="1704940152">
    <w:abstractNumId w:val="8"/>
  </w:num>
  <w:num w:numId="14" w16cid:durableId="443814921">
    <w:abstractNumId w:val="6"/>
  </w:num>
  <w:num w:numId="15" w16cid:durableId="1146359054">
    <w:abstractNumId w:val="0"/>
  </w:num>
  <w:num w:numId="16" w16cid:durableId="2032100546">
    <w:abstractNumId w:val="17"/>
  </w:num>
  <w:num w:numId="17" w16cid:durableId="668872474">
    <w:abstractNumId w:val="5"/>
  </w:num>
  <w:num w:numId="18" w16cid:durableId="861895541">
    <w:abstractNumId w:val="2"/>
  </w:num>
  <w:num w:numId="19" w16cid:durableId="164906054">
    <w:abstractNumId w:val="21"/>
  </w:num>
  <w:num w:numId="20" w16cid:durableId="20714267">
    <w:abstractNumId w:val="3"/>
  </w:num>
  <w:num w:numId="21" w16cid:durableId="782574895">
    <w:abstractNumId w:val="14"/>
  </w:num>
  <w:num w:numId="22" w16cid:durableId="1080179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07"/>
    <w:rsid w:val="000F234B"/>
    <w:rsid w:val="001428B6"/>
    <w:rsid w:val="00163CA7"/>
    <w:rsid w:val="0020022B"/>
    <w:rsid w:val="00282C16"/>
    <w:rsid w:val="002D27B1"/>
    <w:rsid w:val="00367AE7"/>
    <w:rsid w:val="003B06EC"/>
    <w:rsid w:val="003C3A3C"/>
    <w:rsid w:val="004D3607"/>
    <w:rsid w:val="004E6A28"/>
    <w:rsid w:val="00525944"/>
    <w:rsid w:val="00545F4A"/>
    <w:rsid w:val="00582FDB"/>
    <w:rsid w:val="005C47EB"/>
    <w:rsid w:val="005E02C8"/>
    <w:rsid w:val="006578C2"/>
    <w:rsid w:val="0066177F"/>
    <w:rsid w:val="006A0DB1"/>
    <w:rsid w:val="006A7BC8"/>
    <w:rsid w:val="006E5310"/>
    <w:rsid w:val="006E6429"/>
    <w:rsid w:val="00722F9E"/>
    <w:rsid w:val="007A175C"/>
    <w:rsid w:val="007B073D"/>
    <w:rsid w:val="008104B1"/>
    <w:rsid w:val="00894DCA"/>
    <w:rsid w:val="008B7AD7"/>
    <w:rsid w:val="008C24C6"/>
    <w:rsid w:val="008C4B42"/>
    <w:rsid w:val="009768A4"/>
    <w:rsid w:val="009E29BA"/>
    <w:rsid w:val="00AF2204"/>
    <w:rsid w:val="00AF4A05"/>
    <w:rsid w:val="00B61D69"/>
    <w:rsid w:val="00B61F90"/>
    <w:rsid w:val="00BF3E51"/>
    <w:rsid w:val="00C33523"/>
    <w:rsid w:val="00CC190C"/>
    <w:rsid w:val="00D02B7F"/>
    <w:rsid w:val="00D10949"/>
    <w:rsid w:val="00E61BFF"/>
    <w:rsid w:val="00E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56869B"/>
  <w15:docId w15:val="{16D333B9-3E79-4B44-B459-CF81CCDF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2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8CA"/>
  </w:style>
  <w:style w:type="paragraph" w:styleId="Rodap">
    <w:name w:val="footer"/>
    <w:basedOn w:val="Normal"/>
    <w:link w:val="RodapChar"/>
    <w:uiPriority w:val="99"/>
    <w:unhideWhenUsed/>
    <w:rsid w:val="00B2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8CA"/>
  </w:style>
  <w:style w:type="paragraph" w:customStyle="1" w:styleId="PargrafodaLista1">
    <w:name w:val="Parágrafo da Lista1"/>
    <w:basedOn w:val="Normal"/>
    <w:rsid w:val="00DF6EF6"/>
    <w:pPr>
      <w:suppressAutoHyphens/>
      <w:spacing w:after="200" w:line="276" w:lineRule="auto"/>
      <w:ind w:left="720"/>
    </w:pPr>
    <w:rPr>
      <w:rFonts w:cs="Times New Roman"/>
      <w:color w:val="00000A"/>
      <w:kern w:val="1"/>
    </w:rPr>
  </w:style>
  <w:style w:type="paragraph" w:customStyle="1" w:styleId="Padro">
    <w:name w:val="Padrão"/>
    <w:rsid w:val="00A46DD8"/>
    <w:pPr>
      <w:suppressAutoHyphens/>
      <w:spacing w:after="200" w:line="276" w:lineRule="auto"/>
    </w:pPr>
    <w:rPr>
      <w:rFonts w:cs="Times New Roman"/>
      <w:color w:val="00000A"/>
      <w:kern w:val="1"/>
    </w:rPr>
  </w:style>
  <w:style w:type="paragraph" w:styleId="PargrafodaLista">
    <w:name w:val="List Paragraph"/>
    <w:aliases w:val="Parágrafo corpo do texto,02 - Parágrafo da Lista"/>
    <w:basedOn w:val="Normal"/>
    <w:link w:val="PargrafodaListaChar"/>
    <w:uiPriority w:val="1"/>
    <w:qFormat/>
    <w:rsid w:val="00DF6EF6"/>
    <w:pPr>
      <w:spacing w:after="0" w:line="276" w:lineRule="auto"/>
      <w:ind w:left="720"/>
      <w:contextualSpacing/>
      <w:jc w:val="both"/>
    </w:pPr>
    <w:rPr>
      <w:rFonts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8B7AD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7AD7"/>
    <w:rPr>
      <w:color w:val="0563C1" w:themeColor="hyperlink"/>
      <w:u w:val="single"/>
    </w:rPr>
  </w:style>
  <w:style w:type="paragraph" w:customStyle="1" w:styleId="Default">
    <w:name w:val="Default"/>
    <w:rsid w:val="00163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163CA7"/>
    <w:pPr>
      <w:spacing w:after="0" w:line="240" w:lineRule="auto"/>
      <w:ind w:firstLine="708"/>
      <w:jc w:val="both"/>
    </w:pPr>
    <w:rPr>
      <w:rFonts w:ascii="Lucida Handwriting" w:eastAsia="Times New Roman" w:hAnsi="Lucida Handwriting" w:cs="Times New Roman"/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3CA7"/>
    <w:rPr>
      <w:rFonts w:ascii="Lucida Handwriting" w:eastAsia="Times New Roman" w:hAnsi="Lucida Handwriting" w:cs="Times New Roman"/>
      <w:sz w:val="32"/>
      <w:szCs w:val="24"/>
    </w:rPr>
  </w:style>
  <w:style w:type="character" w:customStyle="1" w:styleId="PargrafodaListaChar">
    <w:name w:val="Parágrafo da Lista Char"/>
    <w:aliases w:val="Parágrafo corpo do texto Char,02 - Parágrafo da Lista Char"/>
    <w:link w:val="PargrafodaLista"/>
    <w:uiPriority w:val="34"/>
    <w:rsid w:val="00163CA7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5E02C8"/>
    <w:pPr>
      <w:widowControl w:val="0"/>
      <w:autoSpaceDE w:val="0"/>
      <w:autoSpaceDN w:val="0"/>
      <w:spacing w:after="0" w:line="240" w:lineRule="auto"/>
      <w:ind w:left="107"/>
    </w:pPr>
    <w:rPr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C4B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4B42"/>
    <w:pPr>
      <w:spacing w:after="12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4B42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8C4B42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8C4B42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8C4B4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B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jHZq4GLOQo9uTmBi5NxB8oYW1w==">AMUW2mVYLGb6i3z41cM8ouBcKzmqYaAvmvQKJ62FhYt/BIK9AEluFWFCwIf2HDzKwi/nR30iztN+OgPOTL9UTO4y9NeIJ80D8g/ajM3NlmhdZsUR3iFk5bZ4o+OSOAmp4WB4kVGA6Ka+</go:docsCustomData>
</go:gDocsCustomXmlDataStorage>
</file>

<file path=customXml/itemProps1.xml><?xml version="1.0" encoding="utf-8"?>
<ds:datastoreItem xmlns:ds="http://schemas.openxmlformats.org/officeDocument/2006/customXml" ds:itemID="{3F66AD1B-AD22-436F-A06D-8B3AB3087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1762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Regina Fernandes</cp:lastModifiedBy>
  <cp:revision>2</cp:revision>
  <dcterms:created xsi:type="dcterms:W3CDTF">2026-06-03T19:50:00Z</dcterms:created>
  <dcterms:modified xsi:type="dcterms:W3CDTF">2026-06-03T19:50:00Z</dcterms:modified>
</cp:coreProperties>
</file>